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2E" w:rsidRDefault="001F7C2E" w:rsidP="001F7C2E"/>
    <w:tbl>
      <w:tblPr>
        <w:tblStyle w:val="a3"/>
        <w:tblW w:w="0" w:type="auto"/>
        <w:tblInd w:w="0" w:type="dxa"/>
        <w:tblLook w:val="04A0"/>
      </w:tblPr>
      <w:tblGrid>
        <w:gridCol w:w="4928"/>
        <w:gridCol w:w="4929"/>
        <w:gridCol w:w="4929"/>
      </w:tblGrid>
      <w:tr w:rsidR="001F7C2E" w:rsidTr="001F7C2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E" w:rsidRDefault="001F7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«Рассмотрено»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 ________ С.И. Фролова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20__г.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2E" w:rsidRDefault="001F7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палиха</w:t>
            </w:r>
            <w:proofErr w:type="spellEnd"/>
            <w:r>
              <w:rPr>
                <w:rFonts w:ascii="Times New Roman" w:hAnsi="Times New Roman" w:cs="Times New Roman"/>
              </w:rPr>
              <w:t>__________ Н.А. Юдина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20___г.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2E" w:rsidRDefault="001F7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«Утверждено»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А.И.Евсеев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__________201_г.</w:t>
            </w:r>
          </w:p>
          <w:p w:rsidR="001F7C2E" w:rsidRDefault="001F7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C2E" w:rsidRDefault="001F7C2E" w:rsidP="001F7C2E">
      <w:pPr>
        <w:jc w:val="center"/>
        <w:rPr>
          <w:rFonts w:ascii="Times New Roman" w:hAnsi="Times New Roman" w:cs="Times New Roman"/>
        </w:rPr>
      </w:pPr>
    </w:p>
    <w:p w:rsidR="001F7C2E" w:rsidRDefault="001F7C2E" w:rsidP="001F7C2E">
      <w:pPr>
        <w:jc w:val="center"/>
        <w:rPr>
          <w:rFonts w:ascii="Times New Roman" w:hAnsi="Times New Roman" w:cs="Times New Roman"/>
        </w:rPr>
      </w:pPr>
    </w:p>
    <w:p w:rsidR="001F7C2E" w:rsidRDefault="001F7C2E" w:rsidP="001F7C2E">
      <w:pPr>
        <w:jc w:val="center"/>
        <w:rPr>
          <w:rFonts w:ascii="Times New Roman" w:hAnsi="Times New Roman" w:cs="Times New Roman"/>
        </w:rPr>
      </w:pPr>
    </w:p>
    <w:p w:rsidR="001F7C2E" w:rsidRDefault="001F7C2E" w:rsidP="001F7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1F7C2E" w:rsidRDefault="001F7C2E" w:rsidP="001F7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C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 6 класс 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протокол №___ от «____» __________ 201_г.</w:t>
      </w: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</w:p>
    <w:p w:rsidR="001F7C2E" w:rsidRDefault="001F7C2E" w:rsidP="001F7C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000000" w:rsidRDefault="001F7C2E" w:rsidP="001F7C2E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F7C2E" w:rsidRDefault="001F7C2E" w:rsidP="001F7C2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плану уроков по учебной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«Изобразительное искусство и художественный труд»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развернутый тематический план разработан применительно к учебной программе «Каждый народ – художник», автор Б.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2008 год.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план ориентирован на использование: 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пособий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учителя: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М., Горяева,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Колокольников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1998;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Фомина, Н. 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пособий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Ю. Г. Хохломская роспись.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Мозайский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1999; 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 И. Росписи Хохломы. – М.: Детская литература, 1991;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ООО «Фирма МХК», 2000;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М. Вариации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Западноевропейское средневековье. – М.: ТОО «Издательский и книготорговый центр АЗ», 1997.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тематическом  плане  реализуется  модифицированная  программа «</w:t>
      </w:r>
      <w:r>
        <w:rPr>
          <w:rFonts w:ascii="Times New Roman" w:hAnsi="Times New Roman" w:cs="Times New Roman"/>
          <w:sz w:val="28"/>
          <w:szCs w:val="28"/>
        </w:rPr>
        <w:t xml:space="preserve">Каждый народ – художник»,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34 часа.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РФ, содержащих требования к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объему содержания образования по ИЗО и с учетом направленности классов, реализуются программы следующих уровней: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базисный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классах, продвинутый – в 4 классах. 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уровневой специфики классов выстроена система учебных уроков, спроектированы цели, задачи, ожидаемые результаты обучения, что представлено в схематической форме ниже.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план предусматривает разные варианты дидактико-технологического обеспечения учебного процесса. В частности: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4 классах (базовый уровень) дидактико-технологическое оснащение включает ПК, электронную энциклопедию,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медиатеку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т. п. </w:t>
      </w:r>
    </w:p>
    <w:p w:rsidR="001F7C2E" w:rsidRDefault="001F7C2E" w:rsidP="001F7C2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ЭЭ, электронная версия музеев мира. </w:t>
      </w:r>
    </w:p>
    <w:p w:rsidR="001F7C2E" w:rsidRDefault="001F7C2E" w:rsidP="001F7C2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6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(базовый уровень)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Ученики должны знать: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основные виды и жанры изобразительных искусств;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основы изобразительной грамоты (цвет, тон, пропорции, композиция);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выдающихся представителей русского и зарубежного искусства и их основные произведения;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наиболее крупные художественные музеи России;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известные центры народных художественных ремесел России;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ученики должны уметь: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применять художественные материалы (гуашь, акварель) в творческой деятельности;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различать основные и составные, теплые и холодные цвета; 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узнавать отдельные произведения выдающихся отечественных художников;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 произведениям литературы и музыки;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ученики должны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способны решать следующие жизненные практические задачи: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самостоятельной творческой деятельности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обогащения опыта восприятия произведений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оценки произведений искусства (выражения собственного мнения) при посещении музеев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народного творчества и др.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before="60" w:after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владеть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компетенциями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саморазвития, коммуникативной, ценностно-ориентационной, рефлексивной.</w:t>
      </w:r>
    </w:p>
    <w:p w:rsidR="001F7C2E" w:rsidRDefault="001F7C2E" w:rsidP="001F7C2E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методической литературы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 В. Обучение изобразительному искусству.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Басина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С кисточкой и музыкой в ладошке.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ТОО «Издательский и книготорговый центр АЗ», 1997.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Ю. М. Рисунок, живопись. – М.: Высшая школа, 1992.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Кузин, В. С. Изобразительное искусство и методика его преподавания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1988.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М., Горяева,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Половников, А. О. Русь деревянная. – М.: Просвещение, 1998.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Ростовцев, Н. Н. Академический рисунок. – М.: Просвещение, 1995.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Ростовцев, Н. Н. Методика преподавания изобразительного искусства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Рылова, Л. Б. Изобразительное искусство в школе. – Ижевск, 1992.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Семенова, М. Древняя Русь в лицах. – М.: Просвещение, 1998.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В. Технологии личностно ориентированного урока. – Воронеж: Учитель, 2003. </w:t>
      </w:r>
    </w:p>
    <w:p w:rsidR="001F7C2E" w:rsidRDefault="001F7C2E" w:rsidP="001F7C2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Школа изобразительного искусства / под ред. А. Н. Пономарева.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1F7C2E" w:rsidRDefault="001F7C2E" w:rsidP="001F7C2E"/>
    <w:p w:rsidR="001F7C2E" w:rsidRDefault="001F7C2E" w:rsidP="001F7C2E"/>
    <w:p w:rsidR="001F7C2E" w:rsidRDefault="001F7C2E" w:rsidP="001F7C2E"/>
    <w:p w:rsidR="001F7C2E" w:rsidRDefault="001F7C2E" w:rsidP="001F7C2E"/>
    <w:p w:rsidR="001F7C2E" w:rsidRDefault="001F7C2E" w:rsidP="001F7C2E">
      <w:pPr>
        <w:keepNext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1F7C2E" w:rsidRDefault="001F7C2E" w:rsidP="001F7C2E">
      <w:pPr>
        <w:autoSpaceDE w:val="0"/>
        <w:autoSpaceDN w:val="0"/>
        <w:adjustRightInd w:val="0"/>
        <w:spacing w:before="60" w:after="120" w:line="23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 к л а с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8"/>
        <w:gridCol w:w="3371"/>
        <w:gridCol w:w="982"/>
        <w:gridCol w:w="982"/>
        <w:gridCol w:w="982"/>
        <w:gridCol w:w="2538"/>
        <w:gridCol w:w="2405"/>
        <w:gridCol w:w="1028"/>
        <w:gridCol w:w="1524"/>
      </w:tblGrid>
      <w:tr w:rsidR="001F7C2E">
        <w:trPr>
          <w:tblCellSpacing w:w="0" w:type="dxa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Задачи. Планируемый результат и уровень усвоения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Информационно-коммуникативная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каждый народ – художник. истоки родного искусства</w:t>
            </w:r>
            <w:r>
              <w:rPr>
                <w:rFonts w:ascii="Times New Roman" w:hAnsi="Times New Roman" w:cs="Times New Roman"/>
              </w:rPr>
              <w:t xml:space="preserve"> (8 часов)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60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способности к восприятию красоты родного края, выражению в творческих работах своего отношения к окружающему миру; способствовать освоению знаний об архитектуре, дизайне, формированию коммуникативной, рефлексивной, ценностно-ориентационной компетенции.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Пейзаж родной земли. Гармония жилья и природы. Деревня – деревянный мир.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способности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исторических </w:t>
            </w:r>
            <w:proofErr w:type="gramStart"/>
            <w:r>
              <w:rPr>
                <w:rFonts w:ascii="Times New Roman" w:hAnsi="Times New Roman" w:cs="Times New Roman"/>
              </w:rPr>
              <w:t>традициях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русского народа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характерные черты родного пейзажа, образ русской избы.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нарисовать пейзаж по памяти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устройство русской избы, украшение избы.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создать образ избы (коллективная работа)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справочно-информационный материал по теме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им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Слайды: деревянные ансамбли (Кижи), репродукции </w:t>
            </w:r>
            <w:r>
              <w:rPr>
                <w:rFonts w:ascii="Times New Roman" w:hAnsi="Times New Roman" w:cs="Times New Roman"/>
                <w:spacing w:val="-15"/>
              </w:rPr>
              <w:t xml:space="preserve">картин </w:t>
            </w:r>
            <w:r>
              <w:rPr>
                <w:rFonts w:ascii="Times New Roman" w:hAnsi="Times New Roman" w:cs="Times New Roman"/>
              </w:rPr>
              <w:t>И. Левитана, К. Коровина; стихи С. Есенина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 красоты человека.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способности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воображению, дать представление о характерных особенностях облика русской красавицы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красоте русского человека, традиционной народной одежде.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создать женский, мужской, народный образ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характер сельского труда, образы, связанные с ним, роль головного убора, украшения в народном костюме.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сцену труда в крестьянской жизни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Репродукции: русский народный костюм, репродукции картин А. </w:t>
            </w:r>
            <w:proofErr w:type="spellStart"/>
            <w:r>
              <w:rPr>
                <w:rFonts w:ascii="Times New Roman" w:hAnsi="Times New Roman" w:cs="Times New Roman"/>
              </w:rPr>
              <w:t>Веницианова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Врубеля, В. Сурикова, В. </w:t>
            </w:r>
            <w:r>
              <w:rPr>
                <w:rFonts w:ascii="Times New Roman" w:hAnsi="Times New Roman" w:cs="Times New Roman"/>
              </w:rPr>
              <w:lastRenderedPageBreak/>
              <w:t xml:space="preserve">Васнецова </w:t>
            </w:r>
          </w:p>
        </w:tc>
      </w:tr>
    </w:tbl>
    <w:p w:rsidR="001F7C2E" w:rsidRDefault="001F7C2E" w:rsidP="001F7C2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7"/>
        <w:gridCol w:w="3371"/>
        <w:gridCol w:w="982"/>
        <w:gridCol w:w="982"/>
        <w:gridCol w:w="982"/>
        <w:gridCol w:w="2538"/>
        <w:gridCol w:w="2389"/>
        <w:gridCol w:w="1012"/>
        <w:gridCol w:w="1557"/>
      </w:tblGrid>
      <w:tr w:rsidR="001F7C2E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Народные праздники.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сформировать представление о роли народных праздников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жизни людей; научить создавать коллективное панно «Праздник»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своеобразии русской природы, деревенской местности, ее жителях, специфике их труда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календарные праздники, способ работы с композицией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Ф. Малявина; 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Народные праздники.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продолжить работу над коллективным панно «Праздник»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художественные материалы (гуашь, акварель)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выразительные средства для  реализации своего замысла в рисунке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нужную информацию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оформление: частушки,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</w:rPr>
              <w:t>Римский-Корса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ков, фрагменты опер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2.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Древние города нашей земли</w:t>
            </w:r>
            <w:r>
              <w:rPr>
                <w:rFonts w:ascii="Times New Roman" w:hAnsi="Times New Roman" w:cs="Times New Roman"/>
              </w:rPr>
              <w:t xml:space="preserve"> (7 часов)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Древнерусский город-крепость.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вызвать интерес к устройству города-крепости; развивать чувство пропорции, познакомить с понятиями </w:t>
            </w:r>
            <w:r>
              <w:rPr>
                <w:rFonts w:ascii="Times New Roman" w:hAnsi="Times New Roman" w:cs="Times New Roman"/>
                <w:i/>
                <w:iCs/>
              </w:rPr>
              <w:t>вертикаль, горизонталь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как выбиралось место для постройки крепостной стены, башни, ворот. 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крепостные башни, ворота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понятия </w:t>
            </w:r>
            <w:r>
              <w:rPr>
                <w:rFonts w:ascii="Times New Roman" w:hAnsi="Times New Roman" w:cs="Times New Roman"/>
                <w:i/>
                <w:iCs/>
              </w:rPr>
              <w:t>вертикаль, горизонталь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город-крепость на фоне пейзажа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справочно-информационный материал по теме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им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Васнецова, Н. Рериха, иллюстрации по истории русского города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Древние соборы.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познакомить с архитектурой древнего каменного храма, закрепить навыки видеть пропорции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соборной архитектуры, пропорции соборов.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объяснять, почему собор является смысловым центром города; лепить из пластилина макет храма (в группе)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конструкцию, символику частей храма, украшения храма.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групповую работу по постройке храма (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Васнецова, Н. Рериха, ЭЭ, ПК: соборы Московского кремля, соборы Новгорода</w:t>
            </w:r>
          </w:p>
        </w:tc>
      </w:tr>
    </w:tbl>
    <w:p w:rsidR="001F7C2E" w:rsidRDefault="001F7C2E" w:rsidP="001F7C2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"/>
        <w:gridCol w:w="3401"/>
        <w:gridCol w:w="991"/>
        <w:gridCol w:w="991"/>
        <w:gridCol w:w="991"/>
        <w:gridCol w:w="2561"/>
        <w:gridCol w:w="2411"/>
        <w:gridCol w:w="1021"/>
        <w:gridCol w:w="1441"/>
      </w:tblGrid>
      <w:tr w:rsidR="001F7C2E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Древний город и его жители.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вызвать интерес к устройству внутреннего пространства Кремля, познакомить с древними русскими городами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жителями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организацию внутреннего пространства Кремля.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моделировать жилое наполнение города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и конструктивные особенности кремля, торгового посада.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завершить коллективную работу по созданию макета древнего города с его жителями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Кн. 11, 12, 13, 15,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репродук-ции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 Н. Рериха,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Васнецова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Древнерусские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воины-защит-ники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вызвать интерес к познанию образа жизни князя и его дружины; развивать образное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воображение учащихся, навыки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чувство пропорции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Упражнения, лекция,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как жили князь и его люди, как одевались.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древнерусских воинов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различия в жизни князя с дружиной и торгового люда.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князя, торговый люд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</w:t>
            </w:r>
            <w:proofErr w:type="spellStart"/>
            <w:r>
              <w:rPr>
                <w:rFonts w:ascii="Times New Roman" w:hAnsi="Times New Roman" w:cs="Times New Roman"/>
              </w:rPr>
              <w:t>справочно-ин-формационный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по теме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им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И. </w:t>
            </w:r>
            <w:proofErr w:type="spellStart"/>
            <w:r>
              <w:rPr>
                <w:rFonts w:ascii="Times New Roman" w:hAnsi="Times New Roman" w:cs="Times New Roman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Васнецова,  иллюстрации к былинам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русским сказкам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Города Русской земли. Узорочье теремов.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подвести учащихся к выводу о богатой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великой истории русских городов; познакомить со способами передачи пространства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старинные русские города: Москва, Новгород, Владимир, Суздаль, Ростов Великий.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эти города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конкретный образ и облик каждого из этих городов.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живописно или графически древнерусский город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Васнецов, «Палаты царя Берендея», слайды с изображением древних городов, ЭЭ, ПК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Праздничный пир в теремных палатах.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обобщить материал четверти, закрепить навыки изображения города, используя пропорции, композиции, цвет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роль постройки, украшения и изображения в создании образа древнерусского города.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техникой вклеивания предметный мир праздника «Княжеский пир»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стилистическое единство архитектуры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костюмов людей.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создать коллективное аппликационное панно «Княжеский пир»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В. Васнецова, К. Коровина, музыка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Римского-Корсакова, М. Глинки</w:t>
            </w:r>
          </w:p>
        </w:tc>
      </w:tr>
    </w:tbl>
    <w:p w:rsidR="001F7C2E" w:rsidRDefault="001F7C2E" w:rsidP="001F7C2E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7"/>
        <w:gridCol w:w="3371"/>
        <w:gridCol w:w="982"/>
        <w:gridCol w:w="982"/>
        <w:gridCol w:w="982"/>
        <w:gridCol w:w="2538"/>
        <w:gridCol w:w="2389"/>
        <w:gridCol w:w="1012"/>
        <w:gridCol w:w="1557"/>
      </w:tblGrid>
      <w:tr w:rsidR="001F7C2E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3.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Каждый народ – художник</w:t>
            </w:r>
            <w:r>
              <w:rPr>
                <w:rFonts w:ascii="Times New Roman" w:hAnsi="Times New Roman" w:cs="Times New Roman"/>
              </w:rPr>
              <w:t xml:space="preserve"> (10 часов)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Страна восходящего солнца (Япония).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вызвать интерес учащихся к культуре зарубежных стран; познакомить с особенностями изображения, украшения и постройки в искусстве Японии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Продуктивная, объяснительно-иллюстративная педагогическая ситуация 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Упражнения, лекция,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легких конструкций, построек в Японии.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бытовую постройку и храм-пагоду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особенности японской культуры: графичность, хрупкость.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природу через детали (ветка, трава)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</w:t>
            </w:r>
            <w:proofErr w:type="spellStart"/>
            <w:r>
              <w:rPr>
                <w:rFonts w:ascii="Times New Roman" w:hAnsi="Times New Roman" w:cs="Times New Roman"/>
              </w:rPr>
              <w:t>справочно-ин-формационный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по теме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им.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справочно-информационный материал по теме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им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Японское искусство, фото, ЭЭ, ПК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 художественной культуры Древней Греции.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вызвать интерес, потребность дальнейшего изучения художественной культуры Древней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искусства Древней Греции, образ греческой природы,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Акрополь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греческий храм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конструктивность в греческом понимании красоты мира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олимпийских спортсменов, работать над панно в группе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Греции; слайды с изображением скульптуры,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вазописи; работы учащихся, ЭЭ, ПК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 художественной культуры средневековой Западной Европы.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навыки умения вырезать и склеивать бумагу (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</w:rPr>
              <w:t>); подготовить к итоговому уроку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Упражнения, лекция,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образ готических городов средневековой Европы, готические витражи.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цветом передавать пространственные планы; конструировать объемные формы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сословное разделение людей, средневековые готические костюмы (вертикальные линии, удлиненные пропорции).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конструировать объемные формы, усложняя их декоративными деталями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ЭЭ, ПК. Слайды с изображением средневековых городов, старинные шпалеры, кн. 4, 6, 8, 9, 15</w:t>
            </w:r>
          </w:p>
        </w:tc>
      </w:tr>
    </w:tbl>
    <w:p w:rsidR="001F7C2E" w:rsidRDefault="001F7C2E" w:rsidP="001F7C2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7"/>
        <w:gridCol w:w="3371"/>
        <w:gridCol w:w="982"/>
        <w:gridCol w:w="982"/>
        <w:gridCol w:w="982"/>
        <w:gridCol w:w="2538"/>
        <w:gridCol w:w="2389"/>
        <w:gridCol w:w="1012"/>
        <w:gridCol w:w="1557"/>
      </w:tblGrid>
      <w:tr w:rsidR="001F7C2E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Обобщение темы четверти.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закрепить умение работы в стиле 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</w:rPr>
              <w:t>; подготовить выставку работ учащихся; создать коллективное панно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общее представление об образах городов разных стран, их жителях (в разные столетия).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образы городов, анализировать эти отличия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ЭЭ, ПК, кн. 4, 6, 15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 л  4.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Искусство объединяет народы</w:t>
            </w:r>
            <w:r>
              <w:rPr>
                <w:rFonts w:ascii="Times New Roman" w:hAnsi="Times New Roman" w:cs="Times New Roman"/>
              </w:rPr>
              <w:t xml:space="preserve"> (9 часов)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 народы воспевают материнство.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подвести учащихся к выводу о едином для всех народов понимании эстетических категорий красоты и безобразия в явлениях жизни, в искусстве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 педагогическая ситуация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Упражнения, лекция,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в искусстве всех народов есть тема воспевания матери. 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мать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дитя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как в разные времена разные народы воспевали материнство.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самостоятельно изобразить маму (живописно)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нужную информацию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пользоваться ею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ЭЭ, ПК; тематическая подборка репродукций мадонн Леонардо да Винчи, К. Петрова-Водкина; аудиозапись колыбельных песен 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 народы воспевают мудрость старости.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развивать чувство сопереживания средствами искусства, воспитывать уважение к старости, учить выполнять собственную работу с учетом общего коллективного замысла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Упражнения, лекция,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красота – это эстетическая и духовная категория; лучшие черты характера бабушки, дедушки.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найти </w:t>
            </w:r>
            <w:proofErr w:type="gramStart"/>
            <w:r>
              <w:rPr>
                <w:rFonts w:ascii="Times New Roman" w:hAnsi="Times New Roman" w:cs="Times New Roman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повседневной жизни стариков; изобразить любимых бабушку, дедушку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красота ста-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мудрости.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изобразить старое дерево, животное, используя цвет, колорит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справочно-информационный материал по теме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пользоваться им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Репродукции картин Рембрандта,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Леонардо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Винчи,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 Репина «Возвращение </w:t>
            </w:r>
            <w:r>
              <w:rPr>
                <w:rFonts w:ascii="Times New Roman" w:hAnsi="Times New Roman" w:cs="Times New Roman"/>
                <w:spacing w:val="-15"/>
              </w:rPr>
              <w:t>блудного сына»</w:t>
            </w:r>
          </w:p>
        </w:tc>
      </w:tr>
    </w:tbl>
    <w:p w:rsidR="001F7C2E" w:rsidRDefault="001F7C2E" w:rsidP="001F7C2E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"/>
        <w:gridCol w:w="3401"/>
        <w:gridCol w:w="991"/>
        <w:gridCol w:w="991"/>
        <w:gridCol w:w="991"/>
        <w:gridCol w:w="2561"/>
        <w:gridCol w:w="2411"/>
        <w:gridCol w:w="1021"/>
        <w:gridCol w:w="1441"/>
      </w:tblGrid>
      <w:tr w:rsidR="001F7C2E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Сопереживание – великая тема искусства.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активизировать деятельность учащихся, работу над произведениями, помогающими пробудить сопереживание, учить выражать сочувствие чужому горю, чужому страданию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искусство способно выражать человеческую скорбь, отчаяние и т. п., что унижение, угнетение человека следует понимать как нарушение гармонии и красоты жизни человека.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рисунок с драматическим сюжетом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героическая тема в искусстве важна и занимает большое место.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создать эскиз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тему подвига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памятников героям ВОВ, картин Давида, П. Пикассо, А. Дейнеки, посвященных ВОВ, панорамы Сталинградской битвы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Герои, борцы и защитники.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ь: закрепить знания, умения и навыки по теме; развивать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передавать свое отношение к изображаемым событиям, использовать для этого возможности композиции, рисунка, цвета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Упражнения, лекция,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облем ученика, диалог, поступок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героев Сталинградской битвы: М. </w:t>
            </w:r>
            <w:proofErr w:type="spellStart"/>
            <w:r>
              <w:rPr>
                <w:rFonts w:ascii="Times New Roman" w:hAnsi="Times New Roman" w:cs="Times New Roman"/>
              </w:rPr>
              <w:t>Паникаху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Филиппова,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выполнить памятник в технике аппликации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памятные события, связанные со Сталинградской битвой.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выполнить коллективную работу на военную тему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справочно-информационный материал по теме и пользоваться им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основных скульптур города; репродукции портретов детей В. </w:t>
            </w:r>
            <w:proofErr w:type="spellStart"/>
            <w:r>
              <w:rPr>
                <w:rFonts w:ascii="Times New Roman" w:hAnsi="Times New Roman" w:cs="Times New Roman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F7C2E" w:rsidRDefault="001F7C2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Серебряковой; лучшие работы учащихся за год, музыкальные записи песен о Родине, детстве</w:t>
            </w:r>
          </w:p>
        </w:tc>
      </w:tr>
      <w:tr w:rsidR="001F7C2E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Юность и надежды. Искусство народов мира.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л 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расширить возможности восприятия красоты человека; подвести итог работы учащихся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групповая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воплощении темы детства и юности в искусстве всех народов. 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изобразить радость детства  с помощью коллективного коллажа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сюжеты и темы детства, юности.</w:t>
            </w:r>
          </w:p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выполнить коллективный коллаж, 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подо-брать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его сюжет, построить композицию 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C2E" w:rsidRDefault="001F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1F7C2E" w:rsidRDefault="001F7C2E" w:rsidP="001F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1F7C2E" w:rsidRDefault="001F7C2E" w:rsidP="001F7C2E"/>
    <w:sectPr w:rsidR="001F7C2E" w:rsidSect="001F7C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C2E"/>
    <w:rsid w:val="001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2864</Words>
  <Characters>16327</Characters>
  <Application>Microsoft Office Word</Application>
  <DocSecurity>0</DocSecurity>
  <Lines>136</Lines>
  <Paragraphs>38</Paragraphs>
  <ScaleCrop>false</ScaleCrop>
  <Company>Home</Company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2011-10-07T10:22:00Z</dcterms:created>
  <dcterms:modified xsi:type="dcterms:W3CDTF">2011-10-07T10:32:00Z</dcterms:modified>
</cp:coreProperties>
</file>